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color w:val="auto"/>
          <w:sz w:val="30"/>
          <w:szCs w:val="30"/>
        </w:rPr>
      </w:pPr>
      <w:r>
        <w:rPr>
          <w:rFonts w:hint="eastAsia" w:eastAsia="黑体"/>
          <w:color w:val="auto"/>
          <w:sz w:val="30"/>
          <w:szCs w:val="30"/>
        </w:rPr>
        <w:t>广东省职业技能等级认定试卷</w:t>
      </w:r>
    </w:p>
    <w:p>
      <w:pPr>
        <w:spacing w:line="312" w:lineRule="auto"/>
        <w:jc w:val="center"/>
        <w:rPr>
          <w:rFonts w:hint="eastAsia" w:ascii="黑体" w:hAnsi="黑体" w:eastAsia="黑体" w:cs="黑体"/>
          <w:color w:val="auto"/>
          <w:sz w:val="36"/>
          <w:szCs w:val="36"/>
        </w:rPr>
      </w:pPr>
      <w:r>
        <w:rPr>
          <w:rFonts w:hint="eastAsia" w:ascii="黑体" w:hAnsi="黑体" w:eastAsia="黑体" w:cs="黑体"/>
          <w:color w:val="auto"/>
          <w:sz w:val="36"/>
          <w:szCs w:val="36"/>
        </w:rPr>
        <w:t>信息通信网络运行管理员技能等级认定二级（技师）</w:t>
      </w:r>
    </w:p>
    <w:p>
      <w:pPr>
        <w:spacing w:line="312" w:lineRule="auto"/>
        <w:jc w:val="center"/>
        <w:rPr>
          <w:rFonts w:hint="default" w:ascii="黑体" w:hAnsi="黑体" w:eastAsia="黑体" w:cs="黑体"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6"/>
          <w:szCs w:val="36"/>
        </w:rPr>
        <w:t>技能考核试卷</w:t>
      </w:r>
      <w:r>
        <w:rPr>
          <w:rFonts w:hint="eastAsia" w:ascii="黑体" w:hAnsi="黑体" w:eastAsia="黑体" w:cs="黑体"/>
          <w:color w:val="auto"/>
          <w:sz w:val="36"/>
          <w:szCs w:val="36"/>
          <w:lang w:val="en-US" w:eastAsia="zh-CN"/>
        </w:rPr>
        <w:t>002</w:t>
      </w:r>
    </w:p>
    <w:p>
      <w:pPr>
        <w:jc w:val="center"/>
        <w:rPr>
          <w:rFonts w:hint="eastAsia" w:ascii="黑体" w:hAnsi="宋体" w:eastAsia="黑体"/>
          <w:b/>
          <w:bCs/>
          <w:color w:val="0000FF"/>
          <w:sz w:val="36"/>
          <w:szCs w:val="36"/>
        </w:rPr>
      </w:pPr>
      <w:r>
        <w:rPr>
          <w:rFonts w:hint="eastAsia" w:ascii="黑体" w:hAnsi="宋体" w:eastAsia="黑体"/>
          <w:b/>
          <w:bCs/>
          <w:color w:val="0000FF"/>
          <w:sz w:val="36"/>
          <w:szCs w:val="36"/>
        </w:rPr>
        <w:t>准备通知单（考场）</w:t>
      </w:r>
    </w:p>
    <w:p>
      <w:pPr>
        <w:numPr>
          <w:ilvl w:val="0"/>
          <w:numId w:val="1"/>
        </w:numPr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考场电脑不低于以下参考配置，如表1所示</w:t>
      </w:r>
    </w:p>
    <w:p>
      <w:pPr>
        <w:jc w:val="center"/>
        <w:rPr>
          <w:rFonts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color w:val="000000"/>
          <w:sz w:val="22"/>
          <w:szCs w:val="22"/>
        </w:rPr>
        <w:t>表1 电脑配置表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7"/>
        <w:gridCol w:w="4762"/>
        <w:gridCol w:w="1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部件／软件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配置／型号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CPU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Intel(R) Core(TM) i7-7700 CPU @ 3.60GHz或以上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内存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64.0 GB或以上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硬盘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固态硬盘500GB 或以上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网卡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千兆RJ45接口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操作系统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Windows 10 专业版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办公软件 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WPS Office 2019 或以上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虚拟机软件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VMware Workstation Pro 15.0以上版本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eNSP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eNSP V100R002C00B510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含USG6000V包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VirtualBox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VirtualBox-5.2.38-136252-Win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注意：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先安装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VirtualBox-5.2.38-136252-Win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后，再进行</w:t>
      </w:r>
      <w:r>
        <w:rPr>
          <w:rFonts w:hint="eastAsia" w:ascii="宋体" w:hAnsi="宋体" w:cs="宋体"/>
          <w:color w:val="000000"/>
          <w:sz w:val="24"/>
          <w:szCs w:val="24"/>
        </w:rPr>
        <w:t>eNSP V100R002C00B510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的安装</w:t>
      </w:r>
    </w:p>
    <w:p>
      <w:pPr>
        <w:numPr>
          <w:ilvl w:val="0"/>
          <w:numId w:val="1"/>
        </w:num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打开VMware Workstation Pro软件，添加虚拟网卡。</w:t>
      </w:r>
    </w:p>
    <w:p>
      <w:pPr>
        <w:numPr>
          <w:ilvl w:val="0"/>
          <w:numId w:val="2"/>
        </w:numPr>
        <w:ind w:left="40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点击编辑——虚拟网络编辑器——更改设置——添加网络——选择要添加的网络:VMnet10——确定；</w:t>
      </w:r>
    </w:p>
    <w:p>
      <w:pPr>
        <w:numPr>
          <w:ilvl w:val="0"/>
          <w:numId w:val="2"/>
        </w:numPr>
        <w:ind w:left="40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依次添加网络：VMnet10、VMnet11、VMnet12、VMnet13、VMnet14，最后完成如下图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color w:val="000000"/>
          <w:sz w:val="28"/>
          <w:szCs w:val="28"/>
        </w:rPr>
        <w:t>所示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重新启动计算机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；</w:t>
      </w:r>
    </w:p>
    <w:p>
      <w:pPr>
        <w:jc w:val="center"/>
      </w:pPr>
      <w:r>
        <w:drawing>
          <wp:inline distT="0" distB="0" distL="114300" distR="114300">
            <wp:extent cx="4045585" cy="1362710"/>
            <wp:effectExtent l="0" t="0" r="12065" b="889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45585" cy="13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>1 添加网络</w:t>
      </w:r>
    </w:p>
    <w:p>
      <w:pPr>
        <w:numPr>
          <w:ilvl w:val="0"/>
          <w:numId w:val="2"/>
        </w:numPr>
        <w:ind w:left="40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将</w:t>
      </w:r>
      <w:r>
        <w:rPr>
          <w:rFonts w:hint="eastAsia" w:ascii="宋体" w:hAnsi="宋体" w:cs="宋体"/>
          <w:color w:val="000000"/>
          <w:sz w:val="28"/>
          <w:szCs w:val="28"/>
        </w:rPr>
        <w:t>VMnet10、VMnet11、VMnet12、VMnet13、VMnet14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网卡的DHCP功能关闭</w:t>
      </w:r>
      <w:r>
        <w:rPr>
          <w:rFonts w:hint="eastAsia" w:ascii="宋体" w:hAnsi="宋体" w:cs="宋体"/>
          <w:color w:val="000000"/>
          <w:sz w:val="28"/>
          <w:szCs w:val="28"/>
        </w:rPr>
        <w:t>：</w:t>
      </w:r>
    </w:p>
    <w:p>
      <w:pPr>
        <w:jc w:val="center"/>
      </w:pPr>
      <w:r>
        <w:drawing>
          <wp:inline distT="0" distB="0" distL="114300" distR="114300">
            <wp:extent cx="3903345" cy="3390900"/>
            <wp:effectExtent l="0" t="0" r="1905" b="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03345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>2 关闭DHCP</w:t>
      </w:r>
    </w:p>
    <w:p>
      <w:pPr>
        <w:numPr>
          <w:ilvl w:val="0"/>
          <w:numId w:val="1"/>
        </w:numPr>
        <w:ind w:left="0" w:leftChars="0" w:firstLine="0" w:firstLineChars="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将技师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“</w:t>
      </w:r>
      <w:r>
        <w:rPr>
          <w:rFonts w:hint="eastAsia" w:ascii="宋体" w:hAnsi="宋体" w:cs="宋体"/>
          <w:color w:val="000000"/>
          <w:sz w:val="28"/>
          <w:szCs w:val="28"/>
        </w:rPr>
        <w:t>技师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002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”</w:t>
      </w:r>
      <w:r>
        <w:rPr>
          <w:rFonts w:hint="eastAsia" w:ascii="宋体" w:hAnsi="宋体" w:cs="宋体"/>
          <w:color w:val="000000"/>
          <w:sz w:val="28"/>
          <w:szCs w:val="28"/>
        </w:rPr>
        <w:t>文件夹中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“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虚拟机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”</w:t>
      </w:r>
      <w:r>
        <w:rPr>
          <w:rFonts w:hint="eastAsia" w:ascii="宋体" w:hAnsi="宋体" w:cs="宋体"/>
          <w:color w:val="000000"/>
          <w:sz w:val="28"/>
          <w:szCs w:val="28"/>
        </w:rPr>
        <w:t>文件夹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的内容</w:t>
      </w:r>
      <w:r>
        <w:rPr>
          <w:rFonts w:hint="eastAsia" w:ascii="宋体" w:hAnsi="宋体" w:cs="宋体"/>
          <w:color w:val="000000"/>
          <w:sz w:val="28"/>
          <w:szCs w:val="28"/>
        </w:rPr>
        <w:t>拷贝到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D:\VM\</w:t>
      </w:r>
      <w:r>
        <w:rPr>
          <w:rFonts w:hint="eastAsia" w:ascii="宋体" w:hAnsi="宋体" w:cs="宋体"/>
          <w:color w:val="000000"/>
          <w:sz w:val="28"/>
          <w:szCs w:val="28"/>
        </w:rPr>
        <w:t>；</w:t>
      </w:r>
    </w:p>
    <w:p>
      <w:pPr>
        <w:numPr>
          <w:ilvl w:val="0"/>
          <w:numId w:val="0"/>
        </w:numPr>
        <w:ind w:leftChars="0"/>
        <w:jc w:val="center"/>
      </w:pPr>
      <w:r>
        <w:drawing>
          <wp:inline distT="0" distB="0" distL="114300" distR="114300">
            <wp:extent cx="4667250" cy="238125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图3 虚拟机文件</w:t>
      </w:r>
    </w:p>
    <w:p>
      <w:pPr>
        <w:numPr>
          <w:ilvl w:val="0"/>
          <w:numId w:val="1"/>
        </w:numPr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确认</w:t>
      </w:r>
      <w:r>
        <w:rPr>
          <w:rFonts w:hint="eastAsia" w:ascii="宋体" w:hAnsi="宋体" w:cs="宋体"/>
          <w:color w:val="000000"/>
          <w:sz w:val="28"/>
          <w:szCs w:val="28"/>
        </w:rPr>
        <w:t>虚拟机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与虚拟</w:t>
      </w:r>
      <w:r>
        <w:rPr>
          <w:rFonts w:hint="eastAsia" w:ascii="宋体" w:hAnsi="宋体" w:cs="宋体"/>
          <w:color w:val="000000"/>
          <w:sz w:val="28"/>
          <w:szCs w:val="28"/>
        </w:rPr>
        <w:t>网卡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的</w:t>
      </w:r>
      <w:r>
        <w:rPr>
          <w:rFonts w:hint="eastAsia" w:ascii="宋体" w:hAnsi="宋体" w:cs="宋体"/>
          <w:color w:val="000000"/>
          <w:sz w:val="28"/>
          <w:szCs w:val="28"/>
        </w:rPr>
        <w:t>对应关系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color w:val="000000"/>
          <w:sz w:val="28"/>
          <w:szCs w:val="28"/>
        </w:rPr>
        <w:t>如下表2所示：</w:t>
      </w:r>
    </w:p>
    <w:p>
      <w:pPr>
        <w:pStyle w:val="9"/>
        <w:ind w:left="420" w:firstLine="0" w:firstLineChars="0"/>
        <w:jc w:val="center"/>
        <w:rPr>
          <w:rFonts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color w:val="000000"/>
          <w:sz w:val="22"/>
          <w:szCs w:val="22"/>
        </w:rPr>
        <w:t>表2虚拟机网卡对应关系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8"/>
        <w:gridCol w:w="1613"/>
        <w:gridCol w:w="1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虚拟机名称</w:t>
            </w:r>
          </w:p>
        </w:tc>
        <w:tc>
          <w:tcPr>
            <w:tcW w:w="1613" w:type="dxa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对应网卡</w:t>
            </w:r>
          </w:p>
        </w:tc>
        <w:tc>
          <w:tcPr>
            <w:tcW w:w="1613" w:type="dxa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OA</w:t>
            </w:r>
          </w:p>
        </w:tc>
        <w:tc>
          <w:tcPr>
            <w:tcW w:w="1613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VMnet10</w:t>
            </w: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  <w:vAlign w:val="center"/>
          </w:tcPr>
          <w:p>
            <w:pPr>
              <w:spacing w:line="312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MAIL-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Server</w:t>
            </w:r>
          </w:p>
        </w:tc>
        <w:tc>
          <w:tcPr>
            <w:tcW w:w="1613" w:type="dxa"/>
            <w:vMerge w:val="continue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AD-DNS-Server</w:t>
            </w:r>
          </w:p>
        </w:tc>
        <w:tc>
          <w:tcPr>
            <w:tcW w:w="1613" w:type="dxa"/>
            <w:vMerge w:val="continue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Storage-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Server</w:t>
            </w:r>
          </w:p>
        </w:tc>
        <w:tc>
          <w:tcPr>
            <w:tcW w:w="1613" w:type="dxa"/>
            <w:vMerge w:val="continue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esigh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1613" w:type="dxa"/>
            <w:vMerge w:val="continue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WEB-Server</w:t>
            </w:r>
          </w:p>
        </w:tc>
        <w:tc>
          <w:tcPr>
            <w:tcW w:w="1613" w:type="dxa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VMnet11</w:t>
            </w: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PC1</w:t>
            </w:r>
          </w:p>
        </w:tc>
        <w:tc>
          <w:tcPr>
            <w:tcW w:w="1613" w:type="dxa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VMnet12</w:t>
            </w: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查看步骤：</w:t>
      </w:r>
      <w:r>
        <w:rPr>
          <w:rFonts w:hint="eastAsia" w:ascii="宋体" w:hAnsi="宋体" w:cs="宋体"/>
          <w:color w:val="000000"/>
          <w:sz w:val="28"/>
          <w:szCs w:val="28"/>
        </w:rPr>
        <w:t>PC１——编辑虚拟机设置——网络适配器——自定义（VMnet1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000000"/>
          <w:sz w:val="28"/>
          <w:szCs w:val="28"/>
        </w:rPr>
        <w:t>）如下图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color w:val="000000"/>
          <w:sz w:val="28"/>
          <w:szCs w:val="28"/>
        </w:rPr>
        <w:t>所示——确定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；</w:t>
      </w:r>
    </w:p>
    <w:p>
      <w:pPr>
        <w:jc w:val="center"/>
      </w:pPr>
      <w:r>
        <w:drawing>
          <wp:inline distT="0" distB="0" distL="114300" distR="114300">
            <wp:extent cx="4390390" cy="2657475"/>
            <wp:effectExtent l="0" t="0" r="10160" b="9525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90390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图4 网卡设置</w:t>
      </w:r>
    </w:p>
    <w:p>
      <w:pPr>
        <w:jc w:val="center"/>
      </w:pPr>
    </w:p>
    <w:p>
      <w:pPr>
        <w:numPr>
          <w:ilvl w:val="0"/>
          <w:numId w:val="1"/>
        </w:numPr>
        <w:ind w:left="0" w:leftChars="0" w:firstLine="0" w:firstLineChars="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将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“</w:t>
      </w:r>
      <w:r>
        <w:rPr>
          <w:rFonts w:hint="eastAsia" w:ascii="宋体" w:hAnsi="宋体" w:cs="宋体"/>
          <w:color w:val="000000"/>
          <w:sz w:val="28"/>
          <w:szCs w:val="28"/>
        </w:rPr>
        <w:t>技师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002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”</w:t>
      </w:r>
      <w:r>
        <w:rPr>
          <w:rFonts w:hint="eastAsia" w:ascii="宋体" w:hAnsi="宋体" w:cs="宋体"/>
          <w:color w:val="000000"/>
          <w:sz w:val="28"/>
          <w:szCs w:val="28"/>
        </w:rPr>
        <w:t>文件夹的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“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拓扑图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”</w:t>
      </w:r>
      <w:r>
        <w:rPr>
          <w:rFonts w:hint="eastAsia" w:ascii="宋体" w:hAnsi="宋体" w:cs="宋体"/>
          <w:color w:val="000000"/>
          <w:sz w:val="28"/>
          <w:szCs w:val="28"/>
        </w:rPr>
        <w:t>文件夹，拷贝到考生桌面。</w:t>
      </w:r>
    </w:p>
    <w:p>
      <w:pPr>
        <w:numPr>
          <w:ilvl w:val="0"/>
          <w:numId w:val="1"/>
        </w:numPr>
        <w:ind w:left="0" w:leftChars="0" w:firstLine="0" w:firstLineChars="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双击打开js-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000000"/>
          <w:sz w:val="28"/>
          <w:szCs w:val="28"/>
        </w:rPr>
        <w:t>.topo，请先开启防火墙指定USG6000V.zip，待正常的启动完成后，再开启其它的路由器和交换机。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将虚拟机连接的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Cloud删除，重新配置，具体步骤参考“考场典型故障解决.docx”文档。</w:t>
      </w:r>
    </w:p>
    <w:p>
      <w:pPr>
        <w:numPr>
          <w:ilvl w:val="0"/>
          <w:numId w:val="1"/>
        </w:numPr>
        <w:ind w:left="0" w:leftChars="0" w:firstLine="0" w:firstLineChars="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打开VMware Workstation Pro软件，打开相关的虚拟机，虚拟机所在路径在D:\V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M</w:t>
      </w:r>
      <w:r>
        <w:rPr>
          <w:rFonts w:hint="eastAsia" w:ascii="宋体" w:hAnsi="宋体" w:cs="宋体"/>
          <w:color w:val="000000"/>
          <w:sz w:val="28"/>
          <w:szCs w:val="28"/>
        </w:rPr>
        <w:t>\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；</w:t>
      </w:r>
    </w:p>
    <w:p>
      <w:pPr>
        <w:numPr>
          <w:ilvl w:val="0"/>
          <w:numId w:val="1"/>
        </w:numPr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请在虚拟机中ping相对应网关，各</w:t>
      </w:r>
      <w:r>
        <w:rPr>
          <w:rFonts w:hint="default" w:ascii="宋体" w:hAnsi="宋体" w:cs="宋体"/>
          <w:color w:val="000000"/>
          <w:sz w:val="28"/>
          <w:szCs w:val="28"/>
          <w:lang w:val="en-US" w:eastAsia="zh-CN"/>
        </w:rPr>
        <w:t>虚拟机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的</w:t>
      </w:r>
      <w:r>
        <w:rPr>
          <w:rFonts w:hint="default" w:ascii="宋体" w:hAnsi="宋体" w:cs="宋体"/>
          <w:color w:val="000000"/>
          <w:sz w:val="28"/>
          <w:szCs w:val="28"/>
          <w:lang w:val="en-US" w:eastAsia="zh-CN"/>
        </w:rPr>
        <w:t>网关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地址如下表3所示，如果测试不通，请参考“考场典型故障解决.docx”文档；</w:t>
      </w:r>
    </w:p>
    <w:p>
      <w:pPr>
        <w:pStyle w:val="9"/>
        <w:ind w:left="420" w:firstLine="0" w:firstLineChars="0"/>
        <w:jc w:val="center"/>
        <w:rPr>
          <w:rFonts w:hint="eastAsia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2"/>
          <w:szCs w:val="22"/>
        </w:rPr>
        <w:t>表</w:t>
      </w:r>
      <w:r>
        <w:rPr>
          <w:rFonts w:hint="eastAsia" w:ascii="宋体" w:hAnsi="宋体" w:cs="宋体"/>
          <w:color w:val="000000"/>
          <w:sz w:val="22"/>
          <w:szCs w:val="22"/>
          <w:lang w:val="en-US" w:eastAsia="zh-CN"/>
        </w:rPr>
        <w:t>3</w:t>
      </w:r>
      <w:r>
        <w:rPr>
          <w:rFonts w:hint="eastAsia" w:ascii="宋体" w:hAnsi="宋体" w:cs="宋体"/>
          <w:color w:val="000000"/>
          <w:sz w:val="22"/>
          <w:szCs w:val="22"/>
        </w:rPr>
        <w:t>虚拟机</w:t>
      </w:r>
      <w:r>
        <w:rPr>
          <w:rFonts w:hint="eastAsia" w:ascii="宋体" w:hAnsi="宋体" w:cs="宋体"/>
          <w:color w:val="000000"/>
          <w:sz w:val="22"/>
          <w:szCs w:val="22"/>
          <w:lang w:val="en-US" w:eastAsia="zh-CN"/>
        </w:rPr>
        <w:t>网关</w:t>
      </w:r>
      <w:r>
        <w:rPr>
          <w:rFonts w:hint="eastAsia" w:ascii="宋体" w:hAnsi="宋体" w:cs="宋体"/>
          <w:color w:val="000000"/>
          <w:sz w:val="22"/>
          <w:szCs w:val="22"/>
        </w:rPr>
        <w:t>对应关系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8"/>
        <w:gridCol w:w="2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虚拟机名称</w:t>
            </w:r>
          </w:p>
        </w:tc>
        <w:tc>
          <w:tcPr>
            <w:tcW w:w="2772" w:type="dxa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网关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OA</w:t>
            </w:r>
          </w:p>
        </w:tc>
        <w:tc>
          <w:tcPr>
            <w:tcW w:w="2772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</w:rPr>
              <w:t>172.16.2.254/24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  <w:vAlign w:val="center"/>
          </w:tcPr>
          <w:p>
            <w:pPr>
              <w:spacing w:line="312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MAIL-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Server</w:t>
            </w:r>
          </w:p>
        </w:tc>
        <w:tc>
          <w:tcPr>
            <w:tcW w:w="2772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</w:rPr>
              <w:t>172.16.2.254/24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AD-DNS-Server</w:t>
            </w:r>
          </w:p>
        </w:tc>
        <w:tc>
          <w:tcPr>
            <w:tcW w:w="2772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</w:rPr>
              <w:t>172.16.2.254/24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Storage-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Server</w:t>
            </w:r>
          </w:p>
        </w:tc>
        <w:tc>
          <w:tcPr>
            <w:tcW w:w="2772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</w:rPr>
              <w:t>172.16.2.254/24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esigh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t</w:t>
            </w:r>
          </w:p>
        </w:tc>
        <w:tc>
          <w:tcPr>
            <w:tcW w:w="2772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</w:rPr>
              <w:t>172.16.2.254/24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WEB-Server</w:t>
            </w:r>
          </w:p>
        </w:tc>
        <w:tc>
          <w:tcPr>
            <w:tcW w:w="2772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</w:rPr>
              <w:t>172.16.2.254/24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PC1</w:t>
            </w:r>
          </w:p>
        </w:tc>
        <w:tc>
          <w:tcPr>
            <w:tcW w:w="2772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</w:rPr>
              <w:t>172.16.</w:t>
            </w:r>
            <w:r>
              <w:rPr>
                <w:rFonts w:hint="eastAsia" w:ascii="宋体" w:hAnsi="宋体" w:cs="宋体"/>
                <w:color w:val="auto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color w:val="auto"/>
              </w:rPr>
              <w:t>.254/24</w:t>
            </w:r>
          </w:p>
        </w:tc>
      </w:tr>
    </w:tbl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请在</w:t>
      </w:r>
      <w:r>
        <w:rPr>
          <w:sz w:val="28"/>
          <w:szCs w:val="28"/>
        </w:rPr>
        <w:t>eSight的虚拟机中使用快照</w:t>
      </w:r>
      <w:r>
        <w:rPr>
          <w:rFonts w:hint="eastAsia"/>
          <w:sz w:val="28"/>
          <w:szCs w:val="28"/>
        </w:rPr>
        <w:t>还原，</w:t>
      </w:r>
      <w:r>
        <w:rPr>
          <w:rFonts w:hint="eastAsia"/>
          <w:sz w:val="28"/>
          <w:szCs w:val="28"/>
          <w:lang w:val="en-US" w:eastAsia="zh-CN"/>
        </w:rPr>
        <w:t>如图5所示。</w:t>
      </w:r>
    </w:p>
    <w:p>
      <w:pPr>
        <w:numPr>
          <w:ilvl w:val="0"/>
          <w:numId w:val="0"/>
        </w:numPr>
        <w:tabs>
          <w:tab w:val="left" w:pos="312"/>
        </w:tabs>
        <w:ind w:left="840" w:leftChars="0"/>
      </w:pPr>
      <w:r>
        <w:drawing>
          <wp:inline distT="0" distB="0" distL="114300" distR="114300">
            <wp:extent cx="4761865" cy="2191385"/>
            <wp:effectExtent l="0" t="0" r="635" b="18415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1865" cy="219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312"/>
        </w:tabs>
        <w:jc w:val="center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/>
          <w:lang w:val="en-US" w:eastAsia="zh-CN"/>
        </w:rPr>
        <w:t>图5 还原快照</w:t>
      </w: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等待所有网络设备和服务器运行后，</w:t>
      </w:r>
      <w:r>
        <w:rPr>
          <w:rFonts w:hint="eastAsia"/>
          <w:sz w:val="28"/>
          <w:szCs w:val="28"/>
          <w:lang w:val="en-US" w:eastAsia="zh-CN"/>
        </w:rPr>
        <w:t>开始</w:t>
      </w:r>
      <w:r>
        <w:rPr>
          <w:rFonts w:hint="eastAsia"/>
          <w:sz w:val="28"/>
          <w:szCs w:val="28"/>
        </w:rPr>
        <w:t>测试考场环境</w:t>
      </w: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测试步骤</w:t>
      </w:r>
    </w:p>
    <w:p>
      <w:pPr>
        <w:numPr>
          <w:ilvl w:val="2"/>
          <w:numId w:val="3"/>
        </w:numPr>
        <w:tabs>
          <w:tab w:val="left" w:pos="312"/>
          <w:tab w:val="clear" w:pos="1260"/>
        </w:tabs>
        <w:ind w:left="1260" w:leftChars="0" w:hanging="420" w:firstLineChars="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进入eSight虚拟机，打开桌面的“eSight控制台”，单击启动，即可启动eSight服务。如启动过程中遇到告警错误，直接“确定”忽略继续即可。</w:t>
      </w:r>
    </w:p>
    <w:p>
      <w:pPr>
        <w:numPr>
          <w:ilvl w:val="0"/>
          <w:numId w:val="0"/>
        </w:numPr>
        <w:tabs>
          <w:tab w:val="left" w:pos="312"/>
        </w:tabs>
        <w:ind w:left="840" w:leftChars="0"/>
        <w:jc w:val="center"/>
      </w:pPr>
      <w:r>
        <w:drawing>
          <wp:inline distT="0" distB="0" distL="114300" distR="114300">
            <wp:extent cx="3468370" cy="2470785"/>
            <wp:effectExtent l="0" t="0" r="17780" b="571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68370" cy="247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312"/>
        </w:tabs>
        <w:ind w:left="840" w:leftChars="0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/>
          <w:lang w:val="en-US" w:eastAsia="zh-CN"/>
        </w:rPr>
        <w:t>图6 忽略告警</w:t>
      </w:r>
    </w:p>
    <w:p>
      <w:pPr>
        <w:numPr>
          <w:ilvl w:val="2"/>
          <w:numId w:val="3"/>
        </w:numPr>
        <w:tabs>
          <w:tab w:val="left" w:pos="312"/>
          <w:tab w:val="clear" w:pos="1260"/>
        </w:tabs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在PC1的FireFox上访问eSight控制台</w:t>
      </w:r>
      <w:r>
        <w:rPr>
          <w:rFonts w:hint="eastAsia" w:ascii="宋体" w:hAnsi="宋体" w:cs="宋体"/>
          <w:color w:val="000000"/>
          <w:sz w:val="28"/>
          <w:szCs w:val="28"/>
        </w:rPr>
        <w:t>：http://172.16.2.14:8080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用户名：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admin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ab/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密码：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123@KS.com）</w:t>
      </w:r>
    </w:p>
    <w:p>
      <w:pPr>
        <w:numPr>
          <w:ilvl w:val="2"/>
          <w:numId w:val="3"/>
        </w:numPr>
        <w:tabs>
          <w:tab w:val="left" w:pos="312"/>
          <w:tab w:val="clear" w:pos="1260"/>
        </w:tabs>
        <w:ind w:left="1260" w:leftChars="0" w:hanging="420" w:firstLineChars="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如出现PC1无法访问eSight控制台的情况，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请参考“考场典型故障解决.docx”文档；</w:t>
      </w:r>
    </w:p>
    <w:p>
      <w:pPr>
        <w:numPr>
          <w:ilvl w:val="2"/>
          <w:numId w:val="3"/>
        </w:numPr>
        <w:tabs>
          <w:tab w:val="left" w:pos="312"/>
          <w:tab w:val="clear" w:pos="1260"/>
        </w:tabs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在控制台上打开“资源”-》“资源管理”-》“网络设备”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如图7所示</w:t>
      </w:r>
    </w:p>
    <w:p>
      <w:pPr>
        <w:tabs>
          <w:tab w:val="left" w:pos="312"/>
        </w:tabs>
        <w:jc w:val="center"/>
      </w:pPr>
      <w:r>
        <w:drawing>
          <wp:inline distT="0" distB="0" distL="114300" distR="114300">
            <wp:extent cx="4090670" cy="2183765"/>
            <wp:effectExtent l="0" t="0" r="508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90670" cy="218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图7 网络设备</w:t>
      </w:r>
    </w:p>
    <w:p>
      <w:pPr>
        <w:numPr>
          <w:ilvl w:val="2"/>
          <w:numId w:val="3"/>
        </w:numPr>
        <w:tabs>
          <w:tab w:val="left" w:pos="312"/>
          <w:tab w:val="clear" w:pos="1260"/>
        </w:tabs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检查设备状态是否为绿色</w:t>
      </w:r>
    </w:p>
    <w:p>
      <w:pPr>
        <w:tabs>
          <w:tab w:val="left" w:pos="312"/>
        </w:tabs>
        <w:jc w:val="center"/>
      </w:pPr>
      <w:r>
        <w:drawing>
          <wp:inline distT="0" distB="0" distL="114300" distR="114300">
            <wp:extent cx="4625975" cy="2111375"/>
            <wp:effectExtent l="0" t="0" r="3175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25975" cy="211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  <w:lang w:val="en-US" w:eastAsia="zh-CN"/>
        </w:rPr>
        <w:t>图8 检查状态</w:t>
      </w:r>
    </w:p>
    <w:p>
      <w:pPr>
        <w:numPr>
          <w:ilvl w:val="2"/>
          <w:numId w:val="3"/>
        </w:numPr>
        <w:tabs>
          <w:tab w:val="left" w:pos="312"/>
          <w:tab w:val="clear" w:pos="1260"/>
        </w:tabs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如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有</w:t>
      </w:r>
      <w:r>
        <w:rPr>
          <w:rFonts w:hint="eastAsia" w:ascii="宋体" w:hAnsi="宋体" w:cs="宋体"/>
          <w:color w:val="000000"/>
          <w:sz w:val="28"/>
          <w:szCs w:val="28"/>
        </w:rPr>
        <w:t>设备状态为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服务器的状态为</w:t>
      </w:r>
      <w:r>
        <w:rPr>
          <w:rFonts w:hint="eastAsia" w:ascii="宋体" w:hAnsi="宋体" w:cs="宋体"/>
          <w:color w:val="000000"/>
          <w:sz w:val="28"/>
          <w:szCs w:val="28"/>
        </w:rPr>
        <w:t>非绿色，则请检查Cloud设置与虚拟机网卡设置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。（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在连通测试成功后，部分设备需要一定时间等待即可变为绿色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）</w:t>
      </w:r>
      <w:bookmarkStart w:id="0" w:name="_GoBack"/>
      <w:bookmarkEnd w:id="0"/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完成测试后，考生可开始实操。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left"/>
    </w:pPr>
    <w:r>
      <w:drawing>
        <wp:inline distT="0" distB="0" distL="114300" distR="114300">
          <wp:extent cx="334010" cy="299085"/>
          <wp:effectExtent l="0" t="0" r="8890" b="5715"/>
          <wp:docPr id="7" name="图片 7" descr="联盟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联盟LOGO"/>
                  <pic:cNvPicPr>
                    <a:picLocks noChangeAspect="1"/>
                  </pic:cNvPicPr>
                </pic:nvPicPr>
                <pic:blipFill>
                  <a:blip r:embed="rId1"/>
                  <a:srcRect l="24231" t="4880" r="36223" b="16196"/>
                  <a:stretch>
                    <a:fillRect/>
                  </a:stretch>
                </pic:blipFill>
                <pic:spPr>
                  <a:xfrm>
                    <a:off x="0" y="0"/>
                    <a:ext cx="334010" cy="299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</w:t>
    </w:r>
    <w:r>
      <w:rPr>
        <w:rFonts w:hint="eastAsia"/>
        <w:sz w:val="24"/>
        <w:szCs w:val="24"/>
      </w:rPr>
      <w:t>广东省职业技能等级认定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C9CDE9"/>
    <w:multiLevelType w:val="singleLevel"/>
    <w:tmpl w:val="A7C9CDE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2B75C9C"/>
    <w:multiLevelType w:val="multilevel"/>
    <w:tmpl w:val="32B75C9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>
    <w:nsid w:val="51C2C5B0"/>
    <w:multiLevelType w:val="singleLevel"/>
    <w:tmpl w:val="51C2C5B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0ODNhZjg4OTRjNjAxZWU3MDA2YjE1NGQ3Nzg5ZTkifQ=="/>
  </w:docVars>
  <w:rsids>
    <w:rsidRoot w:val="005240C7"/>
    <w:rsid w:val="002F5A25"/>
    <w:rsid w:val="005240C7"/>
    <w:rsid w:val="00586004"/>
    <w:rsid w:val="006D2DBC"/>
    <w:rsid w:val="00782AFB"/>
    <w:rsid w:val="0087110E"/>
    <w:rsid w:val="008A2B7F"/>
    <w:rsid w:val="00D0094F"/>
    <w:rsid w:val="00D96C37"/>
    <w:rsid w:val="00DE7075"/>
    <w:rsid w:val="033C394B"/>
    <w:rsid w:val="03554036"/>
    <w:rsid w:val="04697CDA"/>
    <w:rsid w:val="073C4A10"/>
    <w:rsid w:val="0A455F45"/>
    <w:rsid w:val="0B352E88"/>
    <w:rsid w:val="0C5E56C8"/>
    <w:rsid w:val="0D867421"/>
    <w:rsid w:val="0ED0640A"/>
    <w:rsid w:val="116119DE"/>
    <w:rsid w:val="11CE0970"/>
    <w:rsid w:val="1237139E"/>
    <w:rsid w:val="15336F36"/>
    <w:rsid w:val="155B6361"/>
    <w:rsid w:val="17630847"/>
    <w:rsid w:val="17BE0137"/>
    <w:rsid w:val="182D7D22"/>
    <w:rsid w:val="18D17265"/>
    <w:rsid w:val="200426F3"/>
    <w:rsid w:val="20273EAF"/>
    <w:rsid w:val="220F49C7"/>
    <w:rsid w:val="241D0760"/>
    <w:rsid w:val="242E0FAB"/>
    <w:rsid w:val="246A79CF"/>
    <w:rsid w:val="25B0325B"/>
    <w:rsid w:val="25E8224A"/>
    <w:rsid w:val="26053D37"/>
    <w:rsid w:val="28C6458B"/>
    <w:rsid w:val="28EE3D69"/>
    <w:rsid w:val="292B760A"/>
    <w:rsid w:val="297A468A"/>
    <w:rsid w:val="2CBB057B"/>
    <w:rsid w:val="2CE97759"/>
    <w:rsid w:val="2D3C6598"/>
    <w:rsid w:val="2E57154A"/>
    <w:rsid w:val="2FDB70A8"/>
    <w:rsid w:val="300E02A8"/>
    <w:rsid w:val="3245591F"/>
    <w:rsid w:val="32ED25EE"/>
    <w:rsid w:val="336B6455"/>
    <w:rsid w:val="33DD0306"/>
    <w:rsid w:val="35912B81"/>
    <w:rsid w:val="35CB164E"/>
    <w:rsid w:val="36EC0F91"/>
    <w:rsid w:val="376662EE"/>
    <w:rsid w:val="37B736D9"/>
    <w:rsid w:val="384E755D"/>
    <w:rsid w:val="38B24E7F"/>
    <w:rsid w:val="3A496A99"/>
    <w:rsid w:val="3BE525AB"/>
    <w:rsid w:val="41B56591"/>
    <w:rsid w:val="41E57BC6"/>
    <w:rsid w:val="434C2574"/>
    <w:rsid w:val="43B627D6"/>
    <w:rsid w:val="444871D4"/>
    <w:rsid w:val="44BD656F"/>
    <w:rsid w:val="457D644F"/>
    <w:rsid w:val="462F08B4"/>
    <w:rsid w:val="46546E60"/>
    <w:rsid w:val="46C824E3"/>
    <w:rsid w:val="47696A17"/>
    <w:rsid w:val="47954D56"/>
    <w:rsid w:val="4DD3713F"/>
    <w:rsid w:val="4E8E5C2F"/>
    <w:rsid w:val="511505F2"/>
    <w:rsid w:val="529C0587"/>
    <w:rsid w:val="5500166E"/>
    <w:rsid w:val="550F0677"/>
    <w:rsid w:val="56B55C18"/>
    <w:rsid w:val="57B64944"/>
    <w:rsid w:val="57FF0AAD"/>
    <w:rsid w:val="592351CB"/>
    <w:rsid w:val="599F54D8"/>
    <w:rsid w:val="59DB523E"/>
    <w:rsid w:val="5AE900E2"/>
    <w:rsid w:val="5BDE60F5"/>
    <w:rsid w:val="5CCE1261"/>
    <w:rsid w:val="5D8652C2"/>
    <w:rsid w:val="5E1B196A"/>
    <w:rsid w:val="5E276D9E"/>
    <w:rsid w:val="5E3C2565"/>
    <w:rsid w:val="5F1924DB"/>
    <w:rsid w:val="5F67042B"/>
    <w:rsid w:val="600102B3"/>
    <w:rsid w:val="606F1604"/>
    <w:rsid w:val="61B14176"/>
    <w:rsid w:val="623D1C91"/>
    <w:rsid w:val="652D2FC3"/>
    <w:rsid w:val="680E73DA"/>
    <w:rsid w:val="69630F79"/>
    <w:rsid w:val="69B05A3E"/>
    <w:rsid w:val="6A287955"/>
    <w:rsid w:val="6ACC7CED"/>
    <w:rsid w:val="6AD14FD7"/>
    <w:rsid w:val="6AE560CF"/>
    <w:rsid w:val="6D805BE6"/>
    <w:rsid w:val="6DA4453A"/>
    <w:rsid w:val="6E345171"/>
    <w:rsid w:val="6FE2709D"/>
    <w:rsid w:val="737821B5"/>
    <w:rsid w:val="740152CA"/>
    <w:rsid w:val="74F46963"/>
    <w:rsid w:val="750234C7"/>
    <w:rsid w:val="76643461"/>
    <w:rsid w:val="772C244B"/>
    <w:rsid w:val="775553EE"/>
    <w:rsid w:val="77674670"/>
    <w:rsid w:val="78B216B5"/>
    <w:rsid w:val="7B003E2B"/>
    <w:rsid w:val="7B541C37"/>
    <w:rsid w:val="7C0F5920"/>
    <w:rsid w:val="7D9F29C6"/>
    <w:rsid w:val="7F667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imes New Roman" w:hAnsi="Times New Roman" w:eastAsia="宋体" w:cs="Calibri"/>
      <w:sz w:val="18"/>
      <w:szCs w:val="18"/>
    </w:rPr>
  </w:style>
  <w:style w:type="character" w:customStyle="1" w:styleId="11">
    <w:name w:val="页眉 Char"/>
    <w:basedOn w:val="7"/>
    <w:link w:val="4"/>
    <w:qFormat/>
    <w:uiPriority w:val="99"/>
    <w:rPr>
      <w:rFonts w:ascii="Times New Roman" w:hAnsi="Times New Roman" w:eastAsia="宋体" w:cs="Calibri"/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rFonts w:ascii="Times New Roman" w:hAnsi="Times New Roman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936</Words>
  <Characters>1589</Characters>
  <Lines>8</Lines>
  <Paragraphs>2</Paragraphs>
  <TotalTime>0</TotalTime>
  <ScaleCrop>false</ScaleCrop>
  <LinksUpToDate>false</LinksUpToDate>
  <CharactersWithSpaces>1621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2021-08-20T05:28:00Z</dcterms:created>
  <dc:creator>Administrator</dc:creator>
  <cp:lastModifiedBy>a彭</cp:lastModifiedBy>
  <dcterms:modified xsi:type="dcterms:W3CDTF">2022-06-14T07:09:15Z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9F7A572736144F00B12697CDFBA8544C</vt:lpwstr>
  </property>
</Properties>
</file>